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Framework Schedule 11 (Transparency Reports)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CCS and the Buyers are subject to PPN 01/17 (Updates to transparency principles v1.1)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Framework Schedule in order to assist CCS and the Buyers with their compliance with its obligations under that PPN.</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reporting requirements set out in this Framework Contract, within three (3) Months of the Start Date the Supplier shall submit to CCS for Approval (such Approval not to be unreasonably withheld or delayed) draft Transparency Reports consistent with the content requirements and format set out in the Annex of this Framework Schedule.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CCS. If the Parties fail to agree on a draft Transparency Report, CCS shall determine what should be included. Any other disagreement in connection with Transparency Reports shall be treated as a Dispute.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accurate and up-to-date versions of each Transparency Report to CCS at the frequency referred to in the Annex of this Framework Schedule.</w:t>
      </w:r>
    </w:p>
    <w:p w:rsidR="00000000" w:rsidDel="00000000" w:rsidP="00000000" w:rsidRDefault="00000000" w:rsidRPr="00000000" w14:paraId="00000007">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1">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gjdgxs" w:id="0"/>
    <w:bookmarkEnd w:id="0"/>
    <w:p w:rsidR="00000000" w:rsidDel="00000000" w:rsidP="00000000" w:rsidRDefault="00000000" w:rsidRPr="00000000" w14:paraId="00000032">
      <w:pPr>
        <w:tabs>
          <w:tab w:val="left" w:leader="none" w:pos="1251"/>
        </w:tabs>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p w:rsidR="00000000" w:rsidDel="00000000" w:rsidP="00000000" w:rsidRDefault="00000000" w:rsidRPr="00000000" w14:paraId="0000004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78264369.4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78264369.4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p w:rsidR="00000000" w:rsidDel="00000000" w:rsidP="00000000" w:rsidRDefault="00000000" w:rsidRPr="00000000" w14:paraId="0000004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78264369.4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Framework Schedule 11 (Transparency Reports)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2018</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